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03" w:rsidRDefault="006A35E1">
      <w:pPr>
        <w:pStyle w:val="Bezproreda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OŠ ANTUNA MIHANOVIĆA OSIJEK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I.F. GUNDULIĆA 5a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31000  OSIJEK</w:t>
      </w: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Šifra grada: 312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RKDP: 9415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Matični broj: 03013898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OIB: 47811615655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Razina: 31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Razdjel: 000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Šifra djelatnosti: 8520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Oznaka razdoblja: 2023-12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Klasa:  400-01/24-01/1</w:t>
      </w:r>
    </w:p>
    <w:p w:rsidR="00122A03" w:rsidRDefault="006A35E1">
      <w:pPr>
        <w:pStyle w:val="Bezproreda"/>
        <w:rPr>
          <w:sz w:val="20"/>
          <w:szCs w:val="20"/>
        </w:rPr>
      </w:pPr>
      <w:proofErr w:type="spellStart"/>
      <w:r>
        <w:rPr>
          <w:sz w:val="20"/>
          <w:szCs w:val="20"/>
        </w:rPr>
        <w:t>Urbroj</w:t>
      </w:r>
      <w:proofErr w:type="spellEnd"/>
      <w:r>
        <w:rPr>
          <w:sz w:val="20"/>
          <w:szCs w:val="20"/>
        </w:rPr>
        <w:t>: 2158-113-01-24-1</w:t>
      </w: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Osijek, 31.01.2024.</w:t>
      </w: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22A03" w:rsidRDefault="006A35E1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>BILJEŠKE UZ FINANCIJSKI IZVJEŠTAJ I.-XII. 2023.g.</w:t>
      </w:r>
    </w:p>
    <w:p w:rsidR="00122A03" w:rsidRDefault="00122A03">
      <w:pPr>
        <w:pStyle w:val="Bezproreda"/>
        <w:jc w:val="center"/>
        <w:rPr>
          <w:sz w:val="20"/>
          <w:szCs w:val="20"/>
        </w:rPr>
      </w:pPr>
    </w:p>
    <w:p w:rsidR="00122A03" w:rsidRDefault="00122A03">
      <w:pPr>
        <w:pStyle w:val="Bezproreda"/>
        <w:jc w:val="center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Nakon sastavljanja bruto bilance i uspoređivanja prihoda i rashoda, rezultat poslovanja I.-XII. 2023.g. je manjak prihoda 22.477,56 €. Kada tom manjku prihoda pribrojimo višak</w:t>
      </w:r>
      <w:r>
        <w:rPr>
          <w:sz w:val="20"/>
          <w:szCs w:val="20"/>
        </w:rPr>
        <w:t xml:space="preserve"> prihoda iz prethodne godine od 6.140,07 €, rezultat poslovanja je manjak prihoda od 16.337,49 €, što je vidljivo i iz obrasca Izvještaj o prihodima, rashodima, primicima i izdacima koji je sastavni dio Financijskog izvještaja OŠ Antuna Mihanovića Osijek.</w:t>
      </w: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UKUPAN PRIHOD: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1.387.614,25 €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UKUPAN RASHOD: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1.410.091,81 €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RAZLIKA PRIHODA I RASHODA I.-XII.2023.g.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-22.477,56 €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OSTATAK PRIHODA IZ 2022.g.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6.140,07 €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MANJAK PRIHODA I.-XII.2023.g.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-16.337,49 €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Bilješke uz obrazac PR-RAS</w:t>
      </w:r>
    </w:p>
    <w:p w:rsidR="00122A03" w:rsidRDefault="00122A03">
      <w:pPr>
        <w:pStyle w:val="Bezproreda"/>
        <w:rPr>
          <w:sz w:val="20"/>
          <w:szCs w:val="20"/>
          <w:u w:val="single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Tekuće pomoći proračunskim korisnicima koji im nije nadležan (6361) – indeks 123,5 (prihodi od MZO veći su jer su plaće u 2023.g. povećane i jer je povećan prihod za besplatan obrok svih učenika Škole)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Prihodi po posebnim prop</w:t>
      </w:r>
      <w:r>
        <w:rPr>
          <w:sz w:val="20"/>
          <w:szCs w:val="20"/>
        </w:rPr>
        <w:t>isima (6526) – indeks 62,2 (prihodi su manji jer su to samo prihodi od roditelja za  produženi boravak učenika u Školi, a prethodne godine su tu bili i prihodi za školsku kuhinju)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Prihodi iz nadležnog proračuna za financiranje rashoda za nabavu nefinancij</w:t>
      </w:r>
      <w:r>
        <w:rPr>
          <w:sz w:val="20"/>
          <w:szCs w:val="20"/>
        </w:rPr>
        <w:t xml:space="preserve">ske imovine (6712) – indeks 175,1 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(u ovoj godini dobili smo više prihoda od Grada Osijeka za nabavu opreme)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 xml:space="preserve">Rashodi za prekovremeni rad (3113) – indeks 146 veći je jer smo u ovoj godini imali više prekovremenog rada zbog zamjena zaposlenika koji su bili </w:t>
      </w:r>
      <w:r>
        <w:rPr>
          <w:sz w:val="20"/>
          <w:szCs w:val="20"/>
        </w:rPr>
        <w:t>na bolovanju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Rashodi za posebne uvjete rada (3114) – indeks 517,4 veći su jer u ovoj godini imamo više osoba koje imaju dodatke za posebne uvjete rada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Ostali rashodi za zaposlene (312) – indeks 118,6 veći su jer je ove godine bilo više isplata mentorstva</w:t>
      </w:r>
      <w:r>
        <w:rPr>
          <w:sz w:val="20"/>
          <w:szCs w:val="20"/>
        </w:rPr>
        <w:t xml:space="preserve"> i isplata učiteljima koji su na polaganjima stručnih ispita pripravnika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Rashodi za službena putovanja (3211) – indeks 125,8 veći su jer je više zaposlenika išlo na stručna usavršavanja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Rashodi za materijal i sirovine (3222) – indeks 158,8 veći su zbog p</w:t>
      </w:r>
      <w:r>
        <w:rPr>
          <w:sz w:val="20"/>
          <w:szCs w:val="20"/>
        </w:rPr>
        <w:t xml:space="preserve">orasta cijena robe i namirnica za školsku kuhinju 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Rashodi za usluge  tekućeg i investicijskog održavanja (3232) – indeks 156,3 veći su jer smo ove godine imali više popravaka i investicijskog održavanja zgrade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Rashodi za zdravstvene usluge (3236) – inde</w:t>
      </w:r>
      <w:r>
        <w:rPr>
          <w:sz w:val="20"/>
          <w:szCs w:val="20"/>
        </w:rPr>
        <w:t>ks 157,8 veći su jer smo ove godine imali veći broj zaposlenika koji su išli na sistematske preglede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Rashodi za intelektualne i osobne usluge (3237) – indeks 200,9 veći su jer smo imali više isplata za ugovore o djelu za komisije koje su na polaganju stru</w:t>
      </w:r>
      <w:r>
        <w:rPr>
          <w:sz w:val="20"/>
          <w:szCs w:val="20"/>
        </w:rPr>
        <w:t>čnih ispita pripravnika</w:t>
      </w:r>
      <w:r>
        <w:rPr>
          <w:sz w:val="20"/>
          <w:szCs w:val="20"/>
        </w:rPr>
        <w:tab/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Zatezne kamate (3433) – indeks 121,7 troškovi su veći su zbog plaćanja zateznih kamata radi isplate plaća po sudskim sporovima koje su isplaćene u ovoj godini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Bilješke uz obrazac BILANCA</w:t>
      </w:r>
    </w:p>
    <w:p w:rsidR="00122A03" w:rsidRDefault="00122A03">
      <w:pPr>
        <w:pStyle w:val="Bezproreda"/>
        <w:rPr>
          <w:sz w:val="20"/>
          <w:szCs w:val="20"/>
          <w:u w:val="single"/>
        </w:rPr>
      </w:pPr>
    </w:p>
    <w:p w:rsidR="00122A03" w:rsidRDefault="006A35E1">
      <w:pPr>
        <w:pStyle w:val="Bezproreda"/>
        <w:rPr>
          <w:sz w:val="20"/>
          <w:szCs w:val="20"/>
          <w:u w:val="single"/>
        </w:rPr>
      </w:pPr>
      <w:r>
        <w:rPr>
          <w:sz w:val="20"/>
          <w:szCs w:val="20"/>
        </w:rPr>
        <w:tab/>
        <w:t>Uredska oprema i namještaj (022</w:t>
      </w:r>
      <w:r>
        <w:rPr>
          <w:sz w:val="20"/>
          <w:szCs w:val="20"/>
        </w:rPr>
        <w:t>1) – indeks 132,8 (u ovoj godini kupili smo više opreme)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Ostala potraživanja (129) – indeks 199,9 povećana su zbog većeg broja bolovanja na teret HZZO-a u ovoj godini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Potraživanja od pruženih usluga (166) – indeks 210,2, povećana su jer smo u ovoj godini</w:t>
      </w:r>
      <w:r>
        <w:rPr>
          <w:sz w:val="20"/>
          <w:szCs w:val="20"/>
        </w:rPr>
        <w:t xml:space="preserve"> imali veći broj izdavanja prostora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Obveze za zaposlene (231) – indeks 115,9 veće su jer su plaće povećane u 2023.g.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 xml:space="preserve">Obveze za materijalne rashode – indeks 247,1 veće su jer smo u prosincu 2023.g. utrošili više sredstava za kupovinu robe i materijala 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Ostale tekuće obveze (239) – indeks 192,9 to su obveze za bolovanja na teret HZZO-a</w:t>
      </w:r>
      <w:r>
        <w:rPr>
          <w:sz w:val="20"/>
          <w:szCs w:val="20"/>
        </w:rPr>
        <w:tab/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Manjak prihoda poslovanja (922) – indeks 266,1  ove godine imamo manjak prihoda poslovanja jer su plaće za učitelje u produženom boravku i pomoćnika u nastavi za mjesec p</w:t>
      </w:r>
      <w:r>
        <w:rPr>
          <w:sz w:val="20"/>
          <w:szCs w:val="20"/>
        </w:rPr>
        <w:t>rosinac 2023. knjižene kao trošak 2023.g. a prihod ćemo ostvariti u 2024.g.,  i knjiženi su svi računi za materijalne troškove prosinca koji će biti plaćeni u 2024.g.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Potraživanja za naknade koje se refundiraju (12911) – indeks 199,9, to su potraživanja z</w:t>
      </w:r>
      <w:r>
        <w:rPr>
          <w:sz w:val="20"/>
          <w:szCs w:val="20"/>
        </w:rPr>
        <w:t>a bolovanja na teret HZZO-a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 xml:space="preserve">Obveze za rashode poslovanja  - dospjele (dio 23D) – indeks 128,3, su obveze plaće, bolovanja, naknada zbog nezapošljavanja invalida za prosinac 2023. i obveze za materijalne rashode prosinca 2023.g. 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Obveze proračunskih koris</w:t>
      </w:r>
      <w:r>
        <w:rPr>
          <w:sz w:val="20"/>
          <w:szCs w:val="20"/>
        </w:rPr>
        <w:t>nika za povrat u proračun (23958) – indeks 192,9, to su obveze za bolovanja na teret HZZO-a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Škola nema sudskih sporova u tijeku.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Škola nema ugovornih odnosa i slično koji uz ispunjenje određenih uvjeta mogu postati obveza ili imovina.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Bilješke uz o</w:t>
      </w:r>
      <w:r>
        <w:rPr>
          <w:sz w:val="20"/>
          <w:szCs w:val="20"/>
          <w:u w:val="single"/>
        </w:rPr>
        <w:t>brazac OBVEZE</w:t>
      </w: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Stanje obveza na kraju godine (125.111,79 €) su: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 xml:space="preserve">I      231 obveze za zaposlene (101.462,58 €) su plaće, bolovanje i naknada zbog nezapošljavanja invalida  za prosinac 2023.g., a isplaćeno je u siječnju 2024.g. 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II     232 obveze za mat</w:t>
      </w:r>
      <w:r>
        <w:rPr>
          <w:sz w:val="20"/>
          <w:szCs w:val="20"/>
        </w:rPr>
        <w:t xml:space="preserve">erijalne rashode (15.095,07 €) su računi za troškove nastali do 31.prosinca, a plaćeni su u 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              siječnju 2023.g.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III   239 obveze za bolovanja na teret HZZO-a (8.554,14€)</w:t>
      </w: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Bilješke uz obrazac P-VRIO</w:t>
      </w: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Obrazac P-VRIO – povećanje imovin</w:t>
      </w:r>
      <w:r>
        <w:rPr>
          <w:sz w:val="20"/>
          <w:szCs w:val="20"/>
        </w:rPr>
        <w:t xml:space="preserve">e u iznosu od 14.118,86 € .  To je imovina koju smo vodili u </w:t>
      </w:r>
      <w:proofErr w:type="spellStart"/>
      <w:r>
        <w:rPr>
          <w:sz w:val="20"/>
          <w:szCs w:val="20"/>
        </w:rPr>
        <w:t>izvanbilančnoj</w:t>
      </w:r>
      <w:proofErr w:type="spellEnd"/>
      <w:r>
        <w:rPr>
          <w:sz w:val="20"/>
          <w:szCs w:val="20"/>
        </w:rPr>
        <w:t xml:space="preserve"> evidenciji i koju smo prema Odluci MZO od 30. lipnja 2023.g. </w:t>
      </w:r>
      <w:proofErr w:type="spellStart"/>
      <w:r>
        <w:rPr>
          <w:sz w:val="20"/>
          <w:szCs w:val="20"/>
        </w:rPr>
        <w:t>isknjižili</w:t>
      </w:r>
      <w:proofErr w:type="spellEnd"/>
      <w:r>
        <w:rPr>
          <w:sz w:val="20"/>
          <w:szCs w:val="20"/>
        </w:rPr>
        <w:t xml:space="preserve"> iz </w:t>
      </w:r>
      <w:proofErr w:type="spellStart"/>
      <w:r>
        <w:rPr>
          <w:sz w:val="20"/>
          <w:szCs w:val="20"/>
        </w:rPr>
        <w:t>izvanbilančne</w:t>
      </w:r>
      <w:proofErr w:type="spellEnd"/>
      <w:r>
        <w:rPr>
          <w:sz w:val="20"/>
          <w:szCs w:val="20"/>
        </w:rPr>
        <w:t xml:space="preserve"> evidencije i uknjižili u poslovne knjige Škole.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2A03" w:rsidRDefault="00122A03">
      <w:pPr>
        <w:pStyle w:val="Bezproreda"/>
        <w:rPr>
          <w:sz w:val="20"/>
          <w:szCs w:val="20"/>
          <w:u w:val="single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2A03" w:rsidRDefault="00122A03">
      <w:pPr>
        <w:pStyle w:val="Bezproreda"/>
        <w:rPr>
          <w:sz w:val="20"/>
          <w:szCs w:val="20"/>
          <w:u w:val="single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2A03" w:rsidRDefault="00122A03">
      <w:pPr>
        <w:pStyle w:val="Bezproreda"/>
        <w:rPr>
          <w:sz w:val="20"/>
          <w:szCs w:val="20"/>
        </w:rPr>
      </w:pP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Računovođa OŠ: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Ravnatelj </w:t>
      </w:r>
      <w:r>
        <w:rPr>
          <w:sz w:val="20"/>
          <w:szCs w:val="20"/>
        </w:rPr>
        <w:t>OŠ:</w:t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2A03" w:rsidRDefault="006A35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ab/>
        <w:t>Štefica Krivak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Josip </w:t>
      </w:r>
      <w:proofErr w:type="spellStart"/>
      <w:r>
        <w:rPr>
          <w:sz w:val="20"/>
          <w:szCs w:val="20"/>
        </w:rPr>
        <w:t>Mandurić</w:t>
      </w:r>
      <w:proofErr w:type="spellEnd"/>
    </w:p>
    <w:p w:rsidR="00122A03" w:rsidRDefault="00122A03">
      <w:pPr>
        <w:pStyle w:val="Bezproreda"/>
      </w:pPr>
    </w:p>
    <w:p w:rsidR="00122A03" w:rsidRDefault="00122A03">
      <w:pPr>
        <w:pStyle w:val="Bezproreda"/>
      </w:pPr>
    </w:p>
    <w:p w:rsidR="00122A03" w:rsidRDefault="006A35E1">
      <w:pPr>
        <w:pStyle w:val="Bezproreda"/>
      </w:pPr>
      <w:r>
        <w:tab/>
      </w:r>
    </w:p>
    <w:p w:rsidR="00122A03" w:rsidRDefault="00122A03">
      <w:pPr>
        <w:pStyle w:val="Bezproreda"/>
      </w:pPr>
    </w:p>
    <w:p w:rsidR="00122A03" w:rsidRDefault="006A35E1">
      <w:pPr>
        <w:pStyle w:val="Bezproreda"/>
      </w:pPr>
      <w:r>
        <w:tab/>
      </w:r>
    </w:p>
    <w:p w:rsidR="00122A03" w:rsidRDefault="00122A03">
      <w:pPr>
        <w:pStyle w:val="Bezproreda"/>
      </w:pPr>
    </w:p>
    <w:p w:rsidR="00122A03" w:rsidRDefault="006A35E1">
      <w:pPr>
        <w:pStyle w:val="Bezproreda"/>
      </w:pPr>
      <w:r>
        <w:tab/>
      </w:r>
    </w:p>
    <w:p w:rsidR="00122A03" w:rsidRDefault="006A35E1">
      <w:pPr>
        <w:pStyle w:val="Bezproreda"/>
      </w:pPr>
      <w:r>
        <w:tab/>
      </w:r>
    </w:p>
    <w:p w:rsidR="00122A03" w:rsidRDefault="006A35E1">
      <w:pPr>
        <w:pStyle w:val="Bezproreda"/>
      </w:pPr>
      <w:r>
        <w:tab/>
      </w:r>
    </w:p>
    <w:p w:rsidR="00122A03" w:rsidRDefault="00122A03">
      <w:pPr>
        <w:pStyle w:val="Bezproreda"/>
      </w:pPr>
    </w:p>
    <w:p w:rsidR="00122A03" w:rsidRDefault="00122A03">
      <w:pPr>
        <w:pStyle w:val="Bezproreda"/>
      </w:pPr>
    </w:p>
    <w:p w:rsidR="00122A03" w:rsidRDefault="006A35E1">
      <w:pPr>
        <w:pStyle w:val="Bezproreda"/>
      </w:pPr>
      <w:r>
        <w:tab/>
      </w:r>
    </w:p>
    <w:p w:rsidR="00122A03" w:rsidRDefault="00122A03">
      <w:pPr>
        <w:pStyle w:val="Bezproreda"/>
      </w:pPr>
    </w:p>
    <w:p w:rsidR="00122A03" w:rsidRDefault="00122A03">
      <w:pPr>
        <w:pStyle w:val="Bezproreda"/>
      </w:pPr>
    </w:p>
    <w:p w:rsidR="00122A03" w:rsidRDefault="00122A03">
      <w:pPr>
        <w:pStyle w:val="Bezproreda"/>
      </w:pPr>
    </w:p>
    <w:p w:rsidR="00122A03" w:rsidRDefault="006A35E1">
      <w:pPr>
        <w:pStyle w:val="Bezproreda"/>
      </w:pPr>
      <w:r>
        <w:tab/>
      </w:r>
    </w:p>
    <w:sectPr w:rsidR="00122A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03"/>
    <w:rsid w:val="00122A03"/>
    <w:rsid w:val="006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7CD1-5CC9-43F0-8586-09F093E1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Višnja Mudri</cp:lastModifiedBy>
  <cp:revision>2</cp:revision>
  <cp:lastPrinted>2024-02-06T07:56:00Z</cp:lastPrinted>
  <dcterms:created xsi:type="dcterms:W3CDTF">2024-03-01T11:36:00Z</dcterms:created>
  <dcterms:modified xsi:type="dcterms:W3CDTF">2024-03-01T11:36:00Z</dcterms:modified>
</cp:coreProperties>
</file>