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INFORMACIJE O JAVNIM USLUGAMA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Mihanovića, Osijek</w:t>
      </w: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pravna osoba s javnim ovlastima.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Temeljna djelatnost Osnovne škole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Mihanovića, Osijek</w:t>
      </w: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odgoj i obrazovanje djece od 1. do 8. razreda.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temeljne djelatnosti, Osnovna škola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Mihanovića, Osijek</w:t>
      </w: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sljedeće javne ovlasti: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1. Izdavanje dokumenata: svjedodžbe, prijepisi ili duplikati svjedodžbi, potvrda o upisu u školu, potvrda o zaposlenju, potvrda o stažu, potvrda o pohađanju škole. 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Sklapanje ugovora: ugovora o radu, ugovora o djelu, poslovnih ugovora s drugim pravnim i fizičkim osobama radi ostvarivanja temeljne djelatnosti, ugovora s roditeljima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usluga produženog boravka</w:t>
      </w: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druge slučajeve kada roditelji sudjeluju u sufinanciranju ostvarivanja nekih usluga u školi, ugovora za iznajmljivanje sportske dvorane vanjskim korisnicima.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3. Provođenje upravnog postupka u slučajevima propisanima Zakonom o odgoju i obrazovanju u osnovnoj i srednjoj školi i Zakonom o općem upravnom postupku ili drugim propisima u kojima se zahtjeva provođenje upravnog postupka i izdavanje rješenja i odluka na temelju zahtjeva stranaka.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4. Izdavanje odluka o pedagoškim mjerama.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Izdavanje odluka, izvješća, zapisnika i drugih dokumenata na temelju Zakona o pravu na pristup informacijama, a sukladno Zakonu o zaštiti podataka i Odluci o ustroju kataloga informacija Osnovne škole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Mihanovića, Osijek.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6. Ubiranje upravnih pristojbi i drugih naknada propisanima Uredbom o tarifi upravnih pristojbi.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7. Izdavanje korisničkih računa CARNET korisnika koji su učenici ili djelatnici škole.</w:t>
      </w:r>
    </w:p>
    <w:p w:rsidR="003B1669" w:rsidRPr="000511A1" w:rsidRDefault="003B1669" w:rsidP="003B1669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11A1">
        <w:rPr>
          <w:rFonts w:ascii="Times New Roman" w:eastAsia="Times New Roman" w:hAnsi="Times New Roman" w:cs="Times New Roman"/>
          <w:sz w:val="24"/>
          <w:szCs w:val="24"/>
          <w:lang w:eastAsia="hr-HR"/>
        </w:rPr>
        <w:t>8. Obavljanje drugih poslova sukladno Zakonu o odgoju i obrazovanju u osnovnoj i srednjoj školi, Zakonu o ustanovama, Zakonu o općem upravnom postupku, Zakonu o radu i drugim propisima kojima se uređuje rad i djelokrug osnovnih škola kao pravnih osoba.</w:t>
      </w:r>
    </w:p>
    <w:p w:rsidR="000779F5" w:rsidRPr="000511A1" w:rsidRDefault="000779F5">
      <w:pPr>
        <w:rPr>
          <w:rFonts w:ascii="Times New Roman" w:hAnsi="Times New Roman" w:cs="Times New Roman"/>
          <w:sz w:val="24"/>
          <w:szCs w:val="24"/>
        </w:rPr>
      </w:pPr>
    </w:p>
    <w:sectPr w:rsidR="000779F5" w:rsidRPr="000511A1" w:rsidSect="0007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B1669"/>
    <w:rsid w:val="000511A1"/>
    <w:rsid w:val="000779F5"/>
    <w:rsid w:val="003B1669"/>
    <w:rsid w:val="00EE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F5"/>
  </w:style>
  <w:style w:type="paragraph" w:styleId="Naslov1">
    <w:name w:val="heading 1"/>
    <w:basedOn w:val="Normal"/>
    <w:link w:val="Naslov1Char"/>
    <w:uiPriority w:val="9"/>
    <w:qFormat/>
    <w:rsid w:val="003B1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1669"/>
    <w:rPr>
      <w:rFonts w:ascii="Times New Roman" w:eastAsia="Times New Roman" w:hAnsi="Times New Roman" w:cs="Times New Roman"/>
      <w:kern w:val="36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B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7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808080"/>
            <w:bottom w:val="none" w:sz="0" w:space="0" w:color="auto"/>
            <w:right w:val="single" w:sz="4" w:space="0" w:color="808080"/>
          </w:divBdr>
          <w:divsChild>
            <w:div w:id="17302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2</cp:revision>
  <dcterms:created xsi:type="dcterms:W3CDTF">2019-11-05T09:47:00Z</dcterms:created>
  <dcterms:modified xsi:type="dcterms:W3CDTF">2019-11-05T09:47:00Z</dcterms:modified>
</cp:coreProperties>
</file>